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政府债务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的报告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一、文水县2025年政府债务余额和政府债务限额情况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文水县202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年政府债务余额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418783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万元，其中一般债务余额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98759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万元，专项债务余额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320024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,未突破我县政府债务限额。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二、文水县2025年政府债券发行及到期偿还情况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年我县争取到各类政府债券规模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109187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一般债券29734万元，专项债券79453万元。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一般债券29734万元，主要安排用于市政建设、文物保护、农林水利、交通建设、“一泓清水入黄河”、产业园区等项目以及偿还2025年到期地方政府债券本金等。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专项债券79453万元，主要安排用于市政基础设施建设、教育、医疗、水利、城市更新、生态环境保护等项目以及置换存量隐性债务、化解“6·30”台账内政府机关和全额拨款事业单位工程类拖欠企业账款等。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年到期应还债券本息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18547.18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万元，其中再融资债券偿还本金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7600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万元，县级财力偿还本金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906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万元，偿还政府债券利息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10041.18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万元（其中一般债务利息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2382.33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万元，专项债务利息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7658.85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三、文水县2026年政府债务到期偿还情况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年到期应还债券本息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22975.17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万元，其中计划申请再融资债券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10700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县级财力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偿还本金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1356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万元，偿还政府债券利息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10919.17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元（其中一般债务利息</w:t>
      </w:r>
      <w:r>
        <w:rPr>
          <w:rFonts w:hint="eastAsia" w:cs="仿宋_GB2312"/>
          <w:color w:val="000000"/>
          <w:kern w:val="0"/>
          <w:sz w:val="32"/>
          <w:szCs w:val="32"/>
          <w:u w:val="none"/>
          <w:lang w:val="en-US" w:eastAsia="zh-CN" w:bidi="ar"/>
        </w:rPr>
        <w:t>2150.89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万元，专项债务利息</w:t>
      </w:r>
      <w:r>
        <w:rPr>
          <w:rFonts w:hint="eastAsia" w:cs="仿宋_GB2312"/>
          <w:color w:val="000000"/>
          <w:kern w:val="0"/>
          <w:sz w:val="32"/>
          <w:szCs w:val="32"/>
          <w:u w:val="none"/>
          <w:lang w:val="en-US" w:eastAsia="zh-CN" w:bidi="ar"/>
        </w:rPr>
        <w:t>8768.28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万元）。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mFlNjNhMjY4ZGVmNjE1MGJhMDIwNzU3NGYyNDQifQ=="/>
  </w:docVars>
  <w:rsids>
    <w:rsidRoot w:val="1D894414"/>
    <w:rsid w:val="0024346C"/>
    <w:rsid w:val="05301A1A"/>
    <w:rsid w:val="0CEC405B"/>
    <w:rsid w:val="1C6920C2"/>
    <w:rsid w:val="1D894414"/>
    <w:rsid w:val="1DD207C4"/>
    <w:rsid w:val="1F5A655A"/>
    <w:rsid w:val="2238098F"/>
    <w:rsid w:val="2518308B"/>
    <w:rsid w:val="25EF02CA"/>
    <w:rsid w:val="28263B6C"/>
    <w:rsid w:val="29D40E26"/>
    <w:rsid w:val="2B9D4260"/>
    <w:rsid w:val="2ED915B2"/>
    <w:rsid w:val="35CC1814"/>
    <w:rsid w:val="45D34DE4"/>
    <w:rsid w:val="4A3E1FA7"/>
    <w:rsid w:val="5B120683"/>
    <w:rsid w:val="6262014F"/>
    <w:rsid w:val="629E68F5"/>
    <w:rsid w:val="68DE2CC9"/>
    <w:rsid w:val="6AEE3C05"/>
    <w:rsid w:val="6BB42046"/>
    <w:rsid w:val="6E4B6C92"/>
    <w:rsid w:val="6FF628AD"/>
    <w:rsid w:val="774C2C0A"/>
    <w:rsid w:val="782C5263"/>
    <w:rsid w:val="78F07F25"/>
    <w:rsid w:val="7A7E6A50"/>
    <w:rsid w:val="7FEB0AC0"/>
    <w:rsid w:val="F5F2F434"/>
    <w:rsid w:val="F7EB6F9C"/>
    <w:rsid w:val="FEB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926</Characters>
  <Lines>0</Lines>
  <Paragraphs>0</Paragraphs>
  <TotalTime>81</TotalTime>
  <ScaleCrop>false</ScaleCrop>
  <LinksUpToDate>false</LinksUpToDate>
  <CharactersWithSpaces>926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2023-05-10T00:26:00Z</dcterms:created>
  <dc:creator>Administrator</dc:creator>
  <cp:lastModifiedBy>uos</cp:lastModifiedBy>
  <cp:lastPrinted>2024-04-28T23:59:00Z</cp:lastPrinted>
  <dcterms:modified xsi:type="dcterms:W3CDTF">2026-01-09T10:35:56Z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7F2AD51E3CE3402A8A8177C12B7D744E_13</vt:lpwstr>
  </property>
  <property fmtid="{D5CDD505-2E9C-101B-9397-08002B2CF9AE}" pid="4" name="KSOTemplateDocerSaveRecord">
    <vt:lpwstr>eyJoZGlkIjoiMjQ0Y2U4YWJmZTRmYWY2NTQ4OTNlMDRiY2JjMmFkYzEiLCJ1c2VySWQiOiI0NTA3MTEwMTgifQ==</vt:lpwstr>
  </property>
</Properties>
</file>