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18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left"/>
        <w:textAlignment w:val="auto"/>
        <w:rPr>
          <w:rStyle w:val="6"/>
          <w:rFonts w:hint="eastAsia" w:ascii="方正楷体_GBK" w:hAnsi="方正楷体_GBK" w:eastAsia="方正楷体_GBK" w:cs="方正楷体_GBK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00D6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文水县项目建设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“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冬季行动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”工作任务分解表</w:t>
      </w:r>
    </w:p>
    <w:tbl>
      <w:tblPr>
        <w:tblStyle w:val="4"/>
        <w:tblpPr w:leftFromText="180" w:rightFromText="180" w:vertAnchor="text" w:horzAnchor="page" w:tblpX="1552" w:tblpY="4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5345"/>
        <w:gridCol w:w="1161"/>
      </w:tblGrid>
      <w:tr w14:paraId="5BBA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gridSpan w:val="2"/>
            <w:noWrap w:val="0"/>
            <w:vAlign w:val="top"/>
          </w:tcPr>
          <w:p w14:paraId="0B19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工作任务</w:t>
            </w:r>
          </w:p>
        </w:tc>
        <w:tc>
          <w:tcPr>
            <w:tcW w:w="0" w:type="auto"/>
            <w:noWrap w:val="0"/>
            <w:vAlign w:val="top"/>
          </w:tcPr>
          <w:p w14:paraId="71AD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责任单位</w:t>
            </w:r>
          </w:p>
        </w:tc>
      </w:tr>
      <w:tr w14:paraId="23CD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vMerge w:val="restart"/>
            <w:noWrap w:val="0"/>
            <w:vAlign w:val="center"/>
          </w:tcPr>
          <w:p w14:paraId="2E6C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集中开展项目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攻坚专项行动，破解项目推进缓慢的问题</w:t>
            </w:r>
          </w:p>
        </w:tc>
        <w:tc>
          <w:tcPr>
            <w:tcW w:w="0" w:type="auto"/>
            <w:noWrap w:val="0"/>
            <w:vAlign w:val="center"/>
          </w:tcPr>
          <w:p w14:paraId="71B9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抢抓有效施工时间，力争形成更多实物量</w:t>
            </w:r>
          </w:p>
        </w:tc>
        <w:tc>
          <w:tcPr>
            <w:tcW w:w="0" w:type="auto"/>
            <w:noWrap w:val="0"/>
            <w:vAlign w:val="center"/>
          </w:tcPr>
          <w:p w14:paraId="4112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</w:t>
            </w:r>
          </w:p>
          <w:p w14:paraId="7847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</w:tr>
      <w:tr w14:paraId="3EE1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noWrap w:val="0"/>
            <w:vAlign w:val="center"/>
          </w:tcPr>
          <w:p w14:paraId="41C1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8E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2.持续推动“一泓清水入黄河”生态保护工程竣工验收</w:t>
            </w:r>
          </w:p>
        </w:tc>
        <w:tc>
          <w:tcPr>
            <w:tcW w:w="0" w:type="auto"/>
            <w:noWrap w:val="0"/>
            <w:vAlign w:val="center"/>
          </w:tcPr>
          <w:p w14:paraId="6F37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生态环境局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文水分局</w:t>
            </w:r>
          </w:p>
        </w:tc>
      </w:tr>
      <w:tr w14:paraId="2986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vMerge w:val="continue"/>
            <w:noWrap w:val="0"/>
            <w:vAlign w:val="center"/>
          </w:tcPr>
          <w:p w14:paraId="0CE2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D4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2025年一季度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新建项目开工率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达 35% , 续建项目复工率 75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%以上</w:t>
            </w:r>
          </w:p>
        </w:tc>
        <w:tc>
          <w:tcPr>
            <w:tcW w:w="0" w:type="auto"/>
            <w:noWrap w:val="0"/>
            <w:vAlign w:val="center"/>
          </w:tcPr>
          <w:p w14:paraId="2E6C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项目主管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</w:tr>
      <w:tr w14:paraId="2210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vMerge w:val="restart"/>
            <w:noWrap w:val="0"/>
            <w:vAlign w:val="center"/>
          </w:tcPr>
          <w:p w14:paraId="3085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二、集中开展项目储备专项行动，消解项目建设后劲不足的问题</w:t>
            </w:r>
          </w:p>
        </w:tc>
        <w:tc>
          <w:tcPr>
            <w:tcW w:w="0" w:type="auto"/>
            <w:noWrap w:val="0"/>
            <w:vAlign w:val="center"/>
          </w:tcPr>
          <w:p w14:paraId="0B7B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4.对标2025年固投目标任务，确保储备项目投资达到年度计划投资的两倍以上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FF9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文水县</w:t>
            </w:r>
          </w:p>
          <w:p w14:paraId="4A96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发展和</w:t>
            </w:r>
          </w:p>
          <w:p w14:paraId="4FE6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改革局</w:t>
            </w:r>
          </w:p>
        </w:tc>
      </w:tr>
      <w:tr w14:paraId="1391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498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9B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5.建立2025年项目储备“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五张清单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，梳理一季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度新开工项目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981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E7A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restart"/>
            <w:noWrap w:val="0"/>
            <w:vAlign w:val="center"/>
          </w:tcPr>
          <w:p w14:paraId="3D87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三、集中开展项目手续审批专项行动，纾解项目前期手续缓慢问题</w:t>
            </w:r>
          </w:p>
        </w:tc>
        <w:tc>
          <w:tcPr>
            <w:tcW w:w="0" w:type="auto"/>
            <w:noWrap w:val="0"/>
            <w:vAlign w:val="center"/>
          </w:tcPr>
          <w:p w14:paraId="30DE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6.成立工作专班，定期召开项目前期工作推进专题会，破解要素制约，促进项目建设早开工、早投产、早见效，前期手续办结率平均达到70%以上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212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文水县行政审批服务管理局</w:t>
            </w:r>
          </w:p>
        </w:tc>
      </w:tr>
      <w:tr w14:paraId="060F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noWrap w:val="0"/>
            <w:vAlign w:val="center"/>
          </w:tcPr>
          <w:p w14:paraId="24EF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1C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7.统筹各项目主管部门和审批部门提前介入项目审批流程，提高审批效率，实现争取上级资金项目1月底前办结手续，省级重点工程项目3月底前取得施工许可证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475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071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vMerge w:val="restart"/>
            <w:noWrap w:val="0"/>
            <w:vAlign w:val="center"/>
          </w:tcPr>
          <w:p w14:paraId="7BBB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四、集中开展项目用地保障专项行动，化解一批重点项目土地制约问题</w:t>
            </w:r>
          </w:p>
        </w:tc>
        <w:tc>
          <w:tcPr>
            <w:tcW w:w="0" w:type="auto"/>
            <w:noWrap w:val="0"/>
            <w:vAlign w:val="center"/>
          </w:tcPr>
          <w:p w14:paraId="097C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8.全面摸排2025年储备项目用地需求，制定用地保障计划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D6F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文水县自然资源局</w:t>
            </w:r>
          </w:p>
        </w:tc>
      </w:tr>
      <w:tr w14:paraId="5BB3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74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14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9.定期召开推进会，分析研判征地报批、供地等工作情况，努力缩短报批周期，提高供地效率，确保重点项目用地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C6B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E56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0" w:type="auto"/>
            <w:noWrap w:val="0"/>
            <w:vAlign w:val="center"/>
          </w:tcPr>
          <w:p w14:paraId="6513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五、集中开展重点项目入库专项行动，解决一批项目在建不在库的问题</w:t>
            </w:r>
          </w:p>
        </w:tc>
        <w:tc>
          <w:tcPr>
            <w:tcW w:w="0" w:type="auto"/>
            <w:noWrap w:val="0"/>
            <w:vAlign w:val="center"/>
          </w:tcPr>
          <w:p w14:paraId="16FF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10.全面摸排企业及项目变动情况，确保已开工未入统项目应入尽入</w:t>
            </w:r>
          </w:p>
        </w:tc>
        <w:tc>
          <w:tcPr>
            <w:tcW w:w="0" w:type="auto"/>
            <w:noWrap w:val="0"/>
            <w:vAlign w:val="center"/>
          </w:tcPr>
          <w:p w14:paraId="38E0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文水县</w:t>
            </w:r>
          </w:p>
          <w:p w14:paraId="6CCE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统计局</w:t>
            </w:r>
          </w:p>
        </w:tc>
      </w:tr>
    </w:tbl>
    <w:p w14:paraId="3092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490" w:charSpace="0"/>
        </w:sectPr>
      </w:pPr>
    </w:p>
    <w:p w14:paraId="571C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7216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yXgX2QAAAA8BAAAPAAAAAAAAAAEAIAAA&#10;ACIAAABkcnMvZG93bnJldi54bWxQSwECFAAUAAAACACHTuJApaYwfwsCAABmBAAADgAAAAAAAAAB&#10;ACAAAAAoAQAAZHJzL2Uyb0RvYy54bWxQSwUGAAAAAAYABgBZAQAApQUAAAAA&#10;">
                <v:path/>
                <v:fill on="t" color2="#FFFFFF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</w:p>
    <w:p w14:paraId="49706388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E3C99"/>
    <w:rsid w:val="574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6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2025-01-26T09:00:00Z</dcterms:created>
  <dc:creator>咿呀</dc:creator>
  <cp:lastModifiedBy>咿呀</cp:lastModifiedBy>
  <dcterms:modified xsi:type="dcterms:W3CDTF">2025-01-26T09:00:13Z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3F2E1303660C4E20A203E602192525BB_11</vt:lpwstr>
  </property>
  <property fmtid="{D5CDD505-2E9C-101B-9397-08002B2CF9AE}" pid="4" name="KSOTemplateDocerSaveRecord">
    <vt:lpwstr>eyJoZGlkIjoiN2ExYjc2MDlhOTMyMDZiYWM4MmY2OGM1MDBkNmM4MmQiLCJ1c2VySWQiOiI0ODg3OTE0MTMifQ==</vt:lpwstr>
  </property>
</Properties>
</file>